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tabs>
          <w:tab w:val="left" w:pos="3495"/>
        </w:tabs>
        <w:spacing w:before="0" w:after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369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firstLine="709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0067-01-2024-001217-67</w:t>
      </w:r>
    </w:p>
    <w:p>
      <w:pPr>
        <w:spacing w:before="0" w:after="0"/>
        <w:ind w:firstLine="567"/>
        <w:jc w:val="right"/>
        <w:rPr>
          <w:sz w:val="26"/>
          <w:szCs w:val="26"/>
        </w:rPr>
      </w:pPr>
    </w:p>
    <w:p>
      <w:pPr>
        <w:spacing w:before="0" w:after="0"/>
        <w:ind w:firstLine="567"/>
        <w:jc w:val="right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ind w:firstLine="567"/>
        <w:rPr>
          <w:sz w:val="26"/>
          <w:szCs w:val="26"/>
        </w:rPr>
      </w:pPr>
    </w:p>
    <w:p>
      <w:pPr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10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</w:p>
    <w:p>
      <w:pPr>
        <w:spacing w:before="0" w:after="0"/>
        <w:ind w:firstLine="567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находящаяся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административном правонарушении, предусмотренном частью 5 статьи 14.25 Кодекса Российской Федерации об административных правонарушениях, в отношении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Котика </w:t>
      </w:r>
      <w:r>
        <w:rPr>
          <w:rStyle w:val="cat-UserDefinedgrp-35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Котик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директором </w:t>
      </w:r>
      <w:r>
        <w:rPr>
          <w:rStyle w:val="cat-UserDefinedgrp-37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осуществляющего свою деятельность в г. Сургуте, </w:t>
      </w:r>
      <w:r>
        <w:rPr>
          <w:rStyle w:val="cat-UserDefinedgrp-36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будучи привлеченным к административной ответственности по </w:t>
      </w:r>
      <w:hyperlink r:id="rId4" w:anchor="/document/12125267/entry/1425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ч.4 ст. 14.25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постановлением от </w:t>
      </w:r>
      <w:r>
        <w:rPr>
          <w:rStyle w:val="cat-UserDefinedgrp-13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повторно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совершил административное правонарушение, предусмотренное </w:t>
      </w:r>
      <w:hyperlink r:id="rId4" w:anchor="/document/12125267/entry/1425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14.25 ч.4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9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адрес Межрайонной Инспекции Федеральной налоговой службы № 11 по ХМАО – Югры, расположенной по адресу ХМАО – Югра </w:t>
      </w:r>
      <w:r>
        <w:rPr>
          <w:rFonts w:ascii="Times New Roman" w:eastAsia="Times New Roman" w:hAnsi="Times New Roman" w:cs="Times New Roman"/>
          <w:sz w:val="26"/>
          <w:szCs w:val="26"/>
        </w:rPr>
        <w:t>г.Сургут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ул. Республики д.73/1, заявление по форме № Р 13014, на основании которого предполагалось внести изменения в учредительные документы юридического лица, для внесения записи в Единый государственный реестр юридических лиц, с указанием заведомо ложных сведений, а именно в заявлении указаны </w:t>
      </w:r>
      <w:r>
        <w:rPr>
          <w:rFonts w:ascii="Times New Roman" w:eastAsia="Times New Roman" w:hAnsi="Times New Roman" w:cs="Times New Roman"/>
          <w:sz w:val="26"/>
          <w:szCs w:val="26"/>
        </w:rPr>
        <w:t>не актуальные 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Котика С.А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Котик С.А.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</w:t>
      </w:r>
      <w:r>
        <w:rPr>
          <w:rFonts w:ascii="Times New Roman" w:eastAsia="Times New Roman" w:hAnsi="Times New Roman" w:cs="Times New Roman"/>
          <w:sz w:val="26"/>
          <w:szCs w:val="26"/>
        </w:rPr>
        <w:t>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Котика С.А.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обосновании виновности Котика С.А., в совершении административном правонарушении представлены следующие доказательства: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от </w:t>
      </w:r>
      <w:r>
        <w:rPr>
          <w:rStyle w:val="cat-UserDefinedgrp-38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государственной регистрации изменений, внесенных в учредительный документ юридического лица, и (или) о внесении изменений в сведения о юридическом лице, содержащиеся в ЕГРЮЛ по форме Р13014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UserDefinedgrp-39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решени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11753А от </w:t>
      </w:r>
      <w:r>
        <w:rPr>
          <w:rStyle w:val="cat-UserDefinedgrp-9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отказе в государственной регистрации в котором основанием для отказа явилось несоответствие сведений о документе, удостоверяющем личность гражданина РФ, указанных в заявлении о государственной регистрации, сведениям, полученным регистрирующим органом от органов, осуществляющих выдачу или замену таких документов;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постановления № 1016 от </w:t>
      </w:r>
      <w:r>
        <w:rPr>
          <w:rStyle w:val="cat-UserDefinedgrp-13rplc-3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Style w:val="cat-UserDefinedgrp-14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которым Котик С.А. признан виновным в совершении правонарушения, предусмотренного ч. 4 ст. 14.25 КоАП РФ и привлечен к административной ответственности.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материалов дела следует,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Котик С.А.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директором </w:t>
      </w:r>
      <w:r>
        <w:rPr>
          <w:rStyle w:val="cat-UserDefinedgrp-40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расписке, в получении регистрирующим органом документов от </w:t>
      </w:r>
      <w:r>
        <w:rPr>
          <w:rStyle w:val="cat-UserDefinedgrp-41rplc-4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1 ФЗ от 08.08.2001 года № 129-ФЗ «О государственной регистрации юридических лиц и индивидуальных предпринимателей» (с изм. и доп.) настоящий Федеральный закон регулирует 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п.4, п. 6 ст. 5 Федерального закона от 08.08.2001 года № 129-ФЗ «О государственной регистрации юридических лиц и индивидуальных предпринимателей» предусмотрено, что записи в ЕГРЮЛ вносятся на основании документов, представленных для государственной регистрации. Документы, предусмотренные настоящим законом и представленные в регистрирующий орган при государственной регистрации, являются частью ЕГРЮЛ.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1.1 статьи 9 Федерального закона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№129 ФЗ к оформлению документов, представляемых в регистрирующий орган, предъявляется ряд обязательных требований, которые установлены приказом ФНС России от 25.01.2012 № ММВ7-6/25@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(далее — Приказ Федеральной налоговой службы).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пункта 4.1 статьи 9 Федерального закона № 129-ФЗ регистрирующий орган не проверяет на предмет соответствия федеральным законам или иным нормативным правовым актам Российской Федерации форму представленных документов (за исключением заявления о государственной регистрации) и содержащиеся в представленных документах сведения, за исключением случаем, предусмотренных настоящим Федеральным Законом.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подпункту 7.15.3 Требований к оформлению документов в п. 4.4 «Данные документа, удостоверяющие личность» листа «Р» заполняются в соответствии с документом, удостоверяющим личность физического лица.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п. 1 ст. 25 названного Федерального закона за непредставление или несвоевременное предоставление необходимых для включения в государственные реестры сведений, а также за представление недостоверных сведений заявители,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юридических лиц и (или) индивидуальные предпринимателя несут ответственность, установленную законодательством Российской Федерации.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Котик С.А. будучи привлеченным к административной ответственности по ч. 4 ст. 14.25 КоАП РФ постановлением от </w:t>
      </w:r>
      <w:r>
        <w:rPr>
          <w:rStyle w:val="cat-UserDefinedgrp-13rplc-5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9rplc-5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предоставляет в налоговую инспекцию заявление, содержащие недостоверные сведения о юридическом лице, а именно паспортные данные директора юридического, которые входят в перечень сведений, установленных ст. 5 Федерального закона № 129-ФЗ.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Котик С.А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суд квалифицирует по ч. </w:t>
      </w:r>
      <w:r>
        <w:rPr>
          <w:rFonts w:ascii="Times New Roman" w:eastAsia="Times New Roman" w:hAnsi="Times New Roman" w:cs="Times New Roman"/>
          <w:sz w:val="26"/>
          <w:szCs w:val="26"/>
        </w:rPr>
        <w:t>5 ст. 14.25 КоАП РФ, как повторное совершение административного правонарушения, предусмотренного частью 4 настоящей статьи, если такое действие не содержит уголовно наказуемого деяния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то есть повторное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не выявлено.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 судья, в соответствии с частью 2 статьи 4.1 КоАП РФ, учитывает характер совершенного административного правонарушения, 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Котика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основываясь на принципах справедливости и соразмерности, полагает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последнему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дисквалификации, что позволит достигнуть целей восстановления социальной справедливости, исправления правонарушителя и предупреждения совершения им новых противоправных деяний.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Котика </w:t>
      </w:r>
      <w:r>
        <w:rPr>
          <w:rStyle w:val="cat-UserDefinedgrp-42rplc-6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виновной в совершении административного правонарушения, предусмотренного ч. 5 ст. 14.25 КоАП РФ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подвергнуть административному наказанию в виде дисквалификации на срок </w:t>
      </w:r>
      <w:r>
        <w:rPr>
          <w:rStyle w:val="cat-UserDefinedgrp-43rplc-6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Котик Сергею Андреевичу</w:t>
      </w:r>
      <w:r>
        <w:rPr>
          <w:rFonts w:ascii="Times New Roman" w:eastAsia="Times New Roman" w:hAnsi="Times New Roman" w:cs="Times New Roman"/>
          <w:sz w:val="26"/>
          <w:szCs w:val="26"/>
        </w:rPr>
        <w:t>, что, в силу ч. 1,2 ст. 32.11 КоАП РФ, постановление о дисквалификации должно быть немедленно после вступления постановления в законную силу, исполнено лицом, привлеченным к административной ответственности. Исполнение постановления о дисквалификации производится путем прекращения договора (контракта) с дисквалифицированным лицом.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путем подачи жалобы через мирового судью судебного участка № 12 Сургутского судебного района города окружного значения Сургута в течение десяти суток со дня получения копии постановления.</w:t>
      </w:r>
    </w:p>
    <w:p>
      <w:pPr>
        <w:spacing w:before="0" w:after="0"/>
        <w:ind w:firstLine="567"/>
        <w:rPr>
          <w:sz w:val="26"/>
          <w:szCs w:val="26"/>
        </w:rPr>
      </w:pPr>
    </w:p>
    <w:p>
      <w:pPr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44rplc-66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headerReference w:type="default" r:id="rId5"/>
      <w:foot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144753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7rplc-18">
    <w:name w:val="cat-UserDefined grp-37 rplc-18"/>
    <w:basedOn w:val="DefaultParagraphFont"/>
  </w:style>
  <w:style w:type="character" w:customStyle="1" w:styleId="cat-UserDefinedgrp-36rplc-20">
    <w:name w:val="cat-UserDefined grp-36 rplc-20"/>
    <w:basedOn w:val="DefaultParagraphFont"/>
  </w:style>
  <w:style w:type="character" w:customStyle="1" w:styleId="cat-UserDefinedgrp-13rplc-21">
    <w:name w:val="cat-UserDefined grp-13 rplc-21"/>
    <w:basedOn w:val="DefaultParagraphFont"/>
  </w:style>
  <w:style w:type="character" w:customStyle="1" w:styleId="cat-UserDefinedgrp-9rplc-23">
    <w:name w:val="cat-UserDefined grp-9 rplc-23"/>
    <w:basedOn w:val="DefaultParagraphFont"/>
  </w:style>
  <w:style w:type="character" w:customStyle="1" w:styleId="cat-UserDefinedgrp-38rplc-34">
    <w:name w:val="cat-UserDefined grp-38 rplc-34"/>
    <w:basedOn w:val="DefaultParagraphFont"/>
  </w:style>
  <w:style w:type="character" w:customStyle="1" w:styleId="cat-UserDefinedgrp-39rplc-36">
    <w:name w:val="cat-UserDefined grp-39 rplc-36"/>
    <w:basedOn w:val="DefaultParagraphFont"/>
  </w:style>
  <w:style w:type="character" w:customStyle="1" w:styleId="cat-UserDefinedgrp-9rplc-37">
    <w:name w:val="cat-UserDefined grp-9 rplc-37"/>
    <w:basedOn w:val="DefaultParagraphFont"/>
  </w:style>
  <w:style w:type="character" w:customStyle="1" w:styleId="cat-UserDefinedgrp-13rplc-39">
    <w:name w:val="cat-UserDefined grp-13 rplc-39"/>
    <w:basedOn w:val="DefaultParagraphFont"/>
  </w:style>
  <w:style w:type="character" w:customStyle="1" w:styleId="cat-UserDefinedgrp-14rplc-40">
    <w:name w:val="cat-UserDefined grp-14 rplc-40"/>
    <w:basedOn w:val="DefaultParagraphFont"/>
  </w:style>
  <w:style w:type="character" w:customStyle="1" w:styleId="cat-UserDefinedgrp-40rplc-44">
    <w:name w:val="cat-UserDefined grp-40 rplc-44"/>
    <w:basedOn w:val="DefaultParagraphFont"/>
  </w:style>
  <w:style w:type="character" w:customStyle="1" w:styleId="cat-UserDefinedgrp-41rplc-48">
    <w:name w:val="cat-UserDefined grp-41 rplc-48"/>
    <w:basedOn w:val="DefaultParagraphFont"/>
  </w:style>
  <w:style w:type="character" w:customStyle="1" w:styleId="cat-UserDefinedgrp-13rplc-56">
    <w:name w:val="cat-UserDefined grp-13 rplc-56"/>
    <w:basedOn w:val="DefaultParagraphFont"/>
  </w:style>
  <w:style w:type="character" w:customStyle="1" w:styleId="cat-UserDefinedgrp-9rplc-57">
    <w:name w:val="cat-UserDefined grp-9 rplc-57"/>
    <w:basedOn w:val="DefaultParagraphFont"/>
  </w:style>
  <w:style w:type="character" w:customStyle="1" w:styleId="cat-UserDefinedgrp-42rplc-62">
    <w:name w:val="cat-UserDefined grp-42 rplc-62"/>
    <w:basedOn w:val="DefaultParagraphFont"/>
  </w:style>
  <w:style w:type="character" w:customStyle="1" w:styleId="cat-UserDefinedgrp-43rplc-63">
    <w:name w:val="cat-UserDefined grp-43 rplc-63"/>
    <w:basedOn w:val="DefaultParagraphFont"/>
  </w:style>
  <w:style w:type="character" w:customStyle="1" w:styleId="cat-UserDefinedgrp-44rplc-66">
    <w:name w:val="cat-UserDefined grp-44 rplc-66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43DC5-153A-4F59-AC4E-B788F574563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